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Theme="minorEastAsia" w:hAnsiTheme="minorEastAsia" w:eastAsiaTheme="minorEastAsia" w:cstheme="minorEastAsia"/>
          <w:b/>
          <w:bCs w:val="0"/>
          <w:sz w:val="30"/>
          <w:szCs w:val="30"/>
        </w:rPr>
      </w:pPr>
      <w:r>
        <w:rPr>
          <w:rFonts w:hint="eastAsia" w:asciiTheme="minorEastAsia" w:hAnsiTheme="minorEastAsia" w:eastAsiaTheme="minorEastAsia" w:cstheme="minorEastAsia"/>
          <w:b/>
          <w:bCs w:val="0"/>
          <w:sz w:val="30"/>
          <w:szCs w:val="30"/>
          <w:lang w:val="en-US" w:eastAsia="zh-CN"/>
        </w:rPr>
        <w:t>参加遴选需准备的材料</w:t>
      </w:r>
    </w:p>
    <w:p>
      <w:pPr>
        <w:spacing w:line="440" w:lineRule="exact"/>
        <w:ind w:left="567" w:hanging="56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遴选材料</w:t>
      </w:r>
      <w:r>
        <w:rPr>
          <w:rFonts w:hint="eastAsia" w:asciiTheme="minorEastAsia" w:hAnsiTheme="minorEastAsia" w:eastAsiaTheme="minorEastAsia" w:cstheme="minorEastAsia"/>
          <w:sz w:val="24"/>
          <w:szCs w:val="24"/>
        </w:rPr>
        <w:t>应由下列部分构成：</w:t>
      </w:r>
    </w:p>
    <w:p>
      <w:pPr>
        <w:spacing w:line="460" w:lineRule="exact"/>
        <w:ind w:left="567" w:hanging="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资格证明文件</w:t>
      </w:r>
    </w:p>
    <w:p>
      <w:pPr>
        <w:spacing w:line="46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技术文件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根据遴选打分标准准备</w:t>
      </w:r>
      <w:r>
        <w:rPr>
          <w:rFonts w:hint="eastAsia" w:asciiTheme="minorEastAsia" w:hAnsiTheme="minorEastAsia" w:eastAsiaTheme="minorEastAsia" w:cstheme="minorEastAsia"/>
          <w:sz w:val="24"/>
          <w:szCs w:val="24"/>
          <w:lang w:eastAsia="zh-CN"/>
        </w:rPr>
        <w:t>）</w:t>
      </w:r>
    </w:p>
    <w:p>
      <w:pPr>
        <w:spacing w:line="460" w:lineRule="exact"/>
        <w:ind w:left="567" w:hanging="87"/>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报价表</w:t>
      </w:r>
    </w:p>
    <w:p>
      <w:pPr>
        <w:spacing w:line="440" w:lineRule="exact"/>
        <w:rPr>
          <w:rFonts w:hint="eastAsia" w:asciiTheme="minorEastAsia" w:hAnsiTheme="minorEastAsia" w:eastAsiaTheme="minorEastAsia" w:cstheme="minorEastAsia"/>
          <w:b/>
          <w:sz w:val="24"/>
          <w:szCs w:val="24"/>
        </w:rPr>
      </w:pPr>
      <w:bookmarkStart w:id="0" w:name="_Toc262628455"/>
      <w:r>
        <w:rPr>
          <w:rFonts w:hint="eastAsia" w:asciiTheme="minorEastAsia" w:hAnsiTheme="minorEastAsia" w:eastAsiaTheme="minorEastAsia" w:cstheme="minorEastAsia"/>
          <w:sz w:val="24"/>
          <w:szCs w:val="24"/>
          <w:lang w:val="en-US" w:eastAsia="zh-CN"/>
        </w:rPr>
        <w:t>供应</w:t>
      </w:r>
      <w:r>
        <w:rPr>
          <w:rFonts w:hint="eastAsia" w:asciiTheme="minorEastAsia" w:hAnsiTheme="minorEastAsia" w:eastAsiaTheme="minorEastAsia" w:cstheme="minorEastAsia"/>
          <w:sz w:val="24"/>
          <w:szCs w:val="24"/>
        </w:rPr>
        <w:t>商应将谈判</w:t>
      </w:r>
      <w:r>
        <w:rPr>
          <w:rFonts w:hint="eastAsia" w:asciiTheme="minorEastAsia" w:hAnsiTheme="minorEastAsia" w:eastAsiaTheme="minorEastAsia" w:cstheme="minorEastAsia"/>
          <w:sz w:val="24"/>
          <w:szCs w:val="24"/>
          <w:lang w:val="en-US" w:eastAsia="zh-CN"/>
        </w:rPr>
        <w:t>遴选材料</w:t>
      </w:r>
      <w:r>
        <w:rPr>
          <w:rFonts w:hint="eastAsia" w:asciiTheme="minorEastAsia" w:hAnsiTheme="minorEastAsia" w:eastAsiaTheme="minorEastAsia" w:cstheme="minorEastAsia"/>
          <w:b w:val="0"/>
          <w:bCs/>
          <w:sz w:val="24"/>
          <w:szCs w:val="24"/>
        </w:rPr>
        <w:t>装订</w:t>
      </w:r>
      <w:r>
        <w:rPr>
          <w:rFonts w:hint="eastAsia" w:asciiTheme="minorEastAsia" w:hAnsiTheme="minorEastAsia" w:eastAsiaTheme="minorEastAsia" w:cstheme="minorEastAsia"/>
          <w:sz w:val="24"/>
          <w:szCs w:val="24"/>
        </w:rPr>
        <w:t>成册，并编写文件目录及页码</w:t>
      </w:r>
      <w:r>
        <w:rPr>
          <w:rFonts w:hint="eastAsia" w:asciiTheme="minorEastAsia" w:hAnsiTheme="minorEastAsia" w:eastAsiaTheme="minorEastAsia" w:cstheme="minorEastAsia"/>
          <w:b/>
          <w:sz w:val="24"/>
          <w:szCs w:val="24"/>
        </w:rPr>
        <w:t>。</w:t>
      </w:r>
    </w:p>
    <w:bookmarkEnd w:id="0"/>
    <w:p>
      <w:pPr>
        <w:pStyle w:val="3"/>
        <w:spacing w:before="0" w:after="0" w:line="240" w:lineRule="auto"/>
        <w:jc w:val="both"/>
        <w:rPr>
          <w:rFonts w:hint="eastAsia" w:asciiTheme="minorEastAsia" w:hAnsiTheme="minorEastAsia" w:eastAsiaTheme="minorEastAsia" w:cstheme="minorEastAsia"/>
          <w:kern w:val="44"/>
          <w:sz w:val="24"/>
          <w:szCs w:val="24"/>
          <w:lang w:val="en-US" w:eastAsia="zh-CN"/>
        </w:rPr>
      </w:pPr>
      <w:bookmarkStart w:id="1" w:name="_Toc2250"/>
      <w:bookmarkStart w:id="2" w:name="_Toc16798"/>
      <w:bookmarkStart w:id="3" w:name="_Toc377117022"/>
    </w:p>
    <w:p>
      <w:pPr>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44"/>
          <w:sz w:val="24"/>
          <w:szCs w:val="24"/>
          <w:lang w:val="en-US" w:eastAsia="zh-CN"/>
        </w:rPr>
        <w:t>1.</w:t>
      </w:r>
      <w:r>
        <w:rPr>
          <w:rFonts w:hint="eastAsia" w:asciiTheme="minorEastAsia" w:hAnsiTheme="minorEastAsia" w:eastAsiaTheme="minorEastAsia" w:cstheme="minorEastAsia"/>
          <w:sz w:val="24"/>
          <w:szCs w:val="24"/>
        </w:rPr>
        <w:t>资格证明文件</w:t>
      </w:r>
    </w:p>
    <w:p>
      <w:pPr>
        <w:pStyle w:val="3"/>
        <w:spacing w:before="0" w:after="0" w:line="460" w:lineRule="exact"/>
        <w:jc w:val="both"/>
        <w:rPr>
          <w:rFonts w:hint="default" w:asciiTheme="minorEastAsia" w:hAnsiTheme="minorEastAsia" w:eastAsiaTheme="minorEastAsia" w:cstheme="minorEastAsia"/>
          <w:kern w:val="44"/>
          <w:sz w:val="24"/>
          <w:szCs w:val="24"/>
          <w:lang w:val="en-US" w:eastAsia="zh-CN"/>
        </w:rPr>
      </w:pPr>
    </w:p>
    <w:p>
      <w:pPr>
        <w:pStyle w:val="3"/>
        <w:spacing w:before="0" w:after="0" w:line="460" w:lineRule="exact"/>
        <w:jc w:val="center"/>
        <w:rPr>
          <w:rFonts w:hint="eastAsia" w:asciiTheme="minorEastAsia" w:hAnsiTheme="minorEastAsia" w:eastAsiaTheme="minorEastAsia" w:cstheme="minorEastAsia"/>
          <w:kern w:val="44"/>
          <w:sz w:val="24"/>
          <w:szCs w:val="24"/>
          <w:lang w:val="en-US" w:eastAsia="zh-CN"/>
        </w:rPr>
      </w:pPr>
      <w:r>
        <w:rPr>
          <w:rFonts w:hint="eastAsia" w:asciiTheme="minorEastAsia" w:hAnsiTheme="minorEastAsia" w:eastAsiaTheme="minorEastAsia" w:cstheme="minorEastAsia"/>
          <w:kern w:val="44"/>
          <w:sz w:val="24"/>
          <w:szCs w:val="24"/>
          <w:lang w:val="en-US" w:eastAsia="zh-CN"/>
        </w:rPr>
        <w:t>具有独立承担民事责任的能力</w:t>
      </w:r>
    </w:p>
    <w:p>
      <w:pPr>
        <w:pStyle w:val="3"/>
        <w:spacing w:before="0" w:after="0" w:line="46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44"/>
          <w:sz w:val="24"/>
          <w:szCs w:val="24"/>
          <w:lang w:val="en-US" w:eastAsia="zh-CN"/>
        </w:rPr>
        <w:t>企业法人营业执照（三证合一）或营业执照、税务登记证及组织机构代码证（复印件加盖公章）</w:t>
      </w:r>
    </w:p>
    <w:p>
      <w:pPr>
        <w:pStyle w:val="3"/>
        <w:spacing w:before="0" w:after="0"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资格证明文件</w:t>
      </w:r>
    </w:p>
    <w:p>
      <w:pPr>
        <w:pStyle w:val="3"/>
        <w:spacing w:before="0" w:after="0" w:line="460" w:lineRule="exact"/>
        <w:jc w:val="both"/>
        <w:rPr>
          <w:rFonts w:hint="eastAsia" w:asciiTheme="minorEastAsia" w:hAnsiTheme="minorEastAsia" w:eastAsiaTheme="minorEastAsia" w:cstheme="minorEastAsia"/>
          <w:sz w:val="24"/>
          <w:szCs w:val="24"/>
        </w:rPr>
      </w:pPr>
    </w:p>
    <w:p>
      <w:pPr>
        <w:pStyle w:val="3"/>
        <w:spacing w:before="0" w:after="0"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44"/>
          <w:sz w:val="24"/>
          <w:szCs w:val="24"/>
          <w:lang w:val="en-US" w:eastAsia="zh-CN"/>
        </w:rPr>
        <w:t>响应供应商关于具有履行合同所必需的设备和专业技术能力的书面承诺函（格式）</w:t>
      </w:r>
    </w:p>
    <w:p>
      <w:pPr>
        <w:spacing w:line="480" w:lineRule="auto"/>
        <w:rPr>
          <w:rFonts w:hint="eastAsia" w:asciiTheme="minorEastAsia" w:hAnsiTheme="minorEastAsia" w:eastAsiaTheme="minorEastAsia" w:cstheme="minorEastAsia"/>
          <w:sz w:val="24"/>
          <w:szCs w:val="24"/>
        </w:rPr>
      </w:pPr>
    </w:p>
    <w:p>
      <w:pPr>
        <w:spacing w:line="48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lang w:eastAsia="zh-CN"/>
        </w:rPr>
        <w:t>赣州市中医院</w:t>
      </w:r>
    </w:p>
    <w:p>
      <w:pPr>
        <w:spacing w:line="480" w:lineRule="auto"/>
        <w:ind w:left="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我公司在参加本次采购活动中，</w:t>
      </w:r>
      <w:r>
        <w:rPr>
          <w:rFonts w:hint="eastAsia" w:asciiTheme="minorEastAsia" w:hAnsiTheme="minorEastAsia" w:eastAsiaTheme="minorEastAsia" w:cstheme="minorEastAsia"/>
          <w:kern w:val="0"/>
          <w:sz w:val="24"/>
          <w:szCs w:val="24"/>
        </w:rPr>
        <w:t>如获中标，</w:t>
      </w:r>
      <w:r>
        <w:rPr>
          <w:rFonts w:hint="eastAsia" w:asciiTheme="minorEastAsia" w:hAnsiTheme="minorEastAsia" w:eastAsiaTheme="minorEastAsia" w:cstheme="minorEastAsia"/>
          <w:sz w:val="24"/>
          <w:szCs w:val="24"/>
        </w:rPr>
        <w:t>保证具有履行合同所必需的设备和专业技术能力。</w:t>
      </w:r>
    </w:p>
    <w:p>
      <w:pPr>
        <w:spacing w:line="480" w:lineRule="auto"/>
        <w:ind w:left="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spacing w:line="480" w:lineRule="auto"/>
        <w:ind w:left="540"/>
        <w:rPr>
          <w:rFonts w:hint="eastAsia" w:asciiTheme="minorEastAsia" w:hAnsiTheme="minorEastAsia" w:eastAsiaTheme="minorEastAsia" w:cstheme="minorEastAsia"/>
          <w:sz w:val="24"/>
          <w:szCs w:val="24"/>
        </w:rPr>
      </w:pPr>
    </w:p>
    <w:p>
      <w:pPr>
        <w:spacing w:line="480" w:lineRule="auto"/>
        <w:ind w:left="540"/>
        <w:rPr>
          <w:rFonts w:hint="eastAsia" w:asciiTheme="minorEastAsia" w:hAnsiTheme="minorEastAsia" w:eastAsiaTheme="minorEastAsia" w:cstheme="minorEastAsia"/>
          <w:sz w:val="24"/>
          <w:szCs w:val="24"/>
        </w:rPr>
      </w:pPr>
    </w:p>
    <w:p>
      <w:pPr>
        <w:pStyle w:val="4"/>
        <w:snapToGrid w:val="0"/>
        <w:spacing w:line="360" w:lineRule="auto"/>
        <w:ind w:firstLine="27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widowControl/>
        <w:spacing w:line="480" w:lineRule="auto"/>
        <w:ind w:firstLine="240" w:firstLineChars="1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kern w:val="0"/>
          <w:sz w:val="24"/>
          <w:szCs w:val="24"/>
        </w:rPr>
        <w:t>响应供应商名称：</w:t>
      </w:r>
      <w:r>
        <w:rPr>
          <w:rFonts w:hint="eastAsia" w:asciiTheme="minorEastAsia" w:hAnsiTheme="minorEastAsia" w:eastAsiaTheme="minorEastAsia" w:cstheme="minorEastAsia"/>
          <w:kern w:val="0"/>
          <w:sz w:val="24"/>
          <w:szCs w:val="24"/>
          <w:u w:val="single"/>
        </w:rPr>
        <w:t>（公章）  </w:t>
      </w:r>
      <w:r>
        <w:rPr>
          <w:rFonts w:hint="eastAsia" w:asciiTheme="minorEastAsia" w:hAnsiTheme="minorEastAsia" w:eastAsiaTheme="minorEastAsia" w:cstheme="minorEastAsia"/>
          <w:kern w:val="0"/>
          <w:sz w:val="24"/>
          <w:szCs w:val="24"/>
        </w:rPr>
        <w:t> </w:t>
      </w:r>
    </w:p>
    <w:p>
      <w:pPr>
        <w:widowControl/>
        <w:spacing w:line="480" w:lineRule="auto"/>
        <w:ind w:firstLine="240" w:firstLineChars="100"/>
        <w:jc w:val="left"/>
        <w:rPr>
          <w:rFonts w:hint="eastAsia" w:asciiTheme="minorEastAsia" w:hAnsiTheme="minorEastAsia" w:eastAsiaTheme="minorEastAsia" w:cstheme="minorEastAsia"/>
          <w:kern w:val="0"/>
          <w:sz w:val="24"/>
          <w:szCs w:val="24"/>
        </w:rPr>
      </w:pPr>
    </w:p>
    <w:p>
      <w:pPr>
        <w:pStyle w:val="4"/>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i w:val="0"/>
          <w:iCs w:val="0"/>
          <w:kern w:val="0"/>
          <w:sz w:val="24"/>
          <w:szCs w:val="24"/>
        </w:rPr>
        <w:t xml:space="preserve">       法定代表人或授权代表签字或签章：</w:t>
      </w:r>
      <w:r>
        <w:rPr>
          <w:rFonts w:hint="eastAsia" w:asciiTheme="minorEastAsia" w:hAnsiTheme="minorEastAsia" w:eastAsiaTheme="minorEastAsia" w:cstheme="minorEastAsia"/>
          <w:i w:val="0"/>
          <w:iCs w:val="0"/>
          <w:kern w:val="0"/>
          <w:sz w:val="24"/>
          <w:szCs w:val="24"/>
          <w:u w:val="single"/>
        </w:rPr>
        <w:t xml:space="preserve">     </w:t>
      </w:r>
    </w:p>
    <w:p>
      <w:pPr>
        <w:spacing w:line="480" w:lineRule="auto"/>
        <w:ind w:right="540"/>
        <w:jc w:val="center"/>
        <w:rPr>
          <w:rFonts w:hint="eastAsia" w:asciiTheme="minorEastAsia" w:hAnsiTheme="minorEastAsia" w:eastAsiaTheme="minorEastAsia" w:cstheme="minorEastAsia"/>
          <w:sz w:val="24"/>
          <w:szCs w:val="24"/>
        </w:rPr>
      </w:pPr>
    </w:p>
    <w:p>
      <w:pPr>
        <w:widowControl/>
        <w:spacing w:before="100" w:beforeAutospacing="1" w:after="100" w:afterAutospacing="1" w:line="48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ind w:left="0" w:leftChars="0" w:firstLine="0" w:firstLineChars="0"/>
        <w:rPr>
          <w:rFonts w:hint="eastAsia" w:asciiTheme="minorEastAsia" w:hAnsiTheme="minorEastAsia" w:eastAsiaTheme="minorEastAsia" w:cstheme="minorEastAsia"/>
          <w:sz w:val="24"/>
          <w:szCs w:val="24"/>
        </w:rPr>
      </w:pPr>
    </w:p>
    <w:p>
      <w:pPr>
        <w:pStyle w:val="2"/>
        <w:ind w:left="0" w:leftChars="0" w:firstLine="0" w:firstLineChars="0"/>
        <w:rPr>
          <w:rFonts w:hint="eastAsia" w:asciiTheme="minorEastAsia" w:hAnsiTheme="minorEastAsia" w:eastAsiaTheme="minorEastAsia" w:cstheme="minorEastAsia"/>
          <w:sz w:val="24"/>
          <w:szCs w:val="24"/>
        </w:rPr>
      </w:pPr>
      <w:bookmarkStart w:id="4" w:name="_GoBack"/>
      <w:bookmarkEnd w:id="4"/>
    </w:p>
    <w:p>
      <w:pPr>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资格证明文件</w:t>
      </w:r>
    </w:p>
    <w:p>
      <w:pPr>
        <w:spacing w:line="440" w:lineRule="exact"/>
        <w:jc w:val="both"/>
        <w:rPr>
          <w:rFonts w:hint="eastAsia" w:asciiTheme="minorEastAsia" w:hAnsiTheme="minorEastAsia" w:eastAsiaTheme="minorEastAsia" w:cstheme="minorEastAsia"/>
          <w:b/>
          <w:bCs/>
          <w:kern w:val="44"/>
          <w:sz w:val="24"/>
          <w:szCs w:val="24"/>
        </w:rPr>
      </w:pPr>
    </w:p>
    <w:p>
      <w:pPr>
        <w:spacing w:line="44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44"/>
          <w:sz w:val="24"/>
          <w:szCs w:val="24"/>
        </w:rPr>
        <w:t>法定代表人授权书</w:t>
      </w:r>
    </w:p>
    <w:p>
      <w:pPr>
        <w:spacing w:line="432" w:lineRule="auto"/>
        <w:rPr>
          <w:rFonts w:hint="eastAsia" w:asciiTheme="minorEastAsia" w:hAnsiTheme="minorEastAsia" w:eastAsiaTheme="minorEastAsia" w:cstheme="minorEastAsia"/>
          <w:sz w:val="24"/>
          <w:szCs w:val="24"/>
        </w:rPr>
      </w:pPr>
    </w:p>
    <w:p>
      <w:pPr>
        <w:spacing w:line="44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致: </w:t>
      </w:r>
      <w:r>
        <w:rPr>
          <w:rFonts w:hint="eastAsia" w:asciiTheme="minorEastAsia" w:hAnsiTheme="minorEastAsia" w:eastAsiaTheme="minorEastAsia" w:cstheme="minorEastAsia"/>
          <w:sz w:val="24"/>
          <w:szCs w:val="24"/>
          <w:lang w:eastAsia="zh-CN"/>
        </w:rPr>
        <w:t>赣州市中医院</w:t>
      </w:r>
    </w:p>
    <w:p>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（供应商全称）法定代表人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（全权代表姓名）为全权代表,参加贵处组织的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（项目编号）项目谈判活动，全权代表我方处理谈判活动中的一切事宜。</w:t>
      </w:r>
    </w:p>
    <w:p>
      <w:pPr>
        <w:spacing w:line="440" w:lineRule="exact"/>
        <w:rPr>
          <w:rFonts w:hint="eastAsia" w:asciiTheme="minorEastAsia" w:hAnsiTheme="minorEastAsia" w:eastAsiaTheme="minorEastAsia" w:cstheme="minorEastAsia"/>
          <w:sz w:val="24"/>
          <w:szCs w:val="24"/>
        </w:rPr>
      </w:pPr>
    </w:p>
    <w:p>
      <w:pPr>
        <w:spacing w:line="440" w:lineRule="exact"/>
        <w:rPr>
          <w:rFonts w:hint="eastAsia" w:asciiTheme="minorEastAsia" w:hAnsiTheme="minorEastAsia" w:eastAsiaTheme="minorEastAsia" w:cstheme="minorEastAsia"/>
          <w:sz w:val="24"/>
          <w:szCs w:val="24"/>
        </w:rPr>
      </w:pPr>
    </w:p>
    <w:p>
      <w:pPr>
        <w:spacing w:line="440" w:lineRule="exact"/>
        <w:rPr>
          <w:rFonts w:hint="eastAsia" w:asciiTheme="minorEastAsia" w:hAnsiTheme="minorEastAsia" w:eastAsiaTheme="minorEastAsia" w:cstheme="minorEastAsia"/>
          <w:sz w:val="24"/>
          <w:szCs w:val="24"/>
        </w:rPr>
      </w:pPr>
    </w:p>
    <w:p>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法定代表人签字或签章：</w:t>
      </w:r>
    </w:p>
    <w:p>
      <w:pPr>
        <w:spacing w:line="440" w:lineRule="exact"/>
        <w:rPr>
          <w:rFonts w:hint="eastAsia" w:asciiTheme="minorEastAsia" w:hAnsiTheme="minorEastAsia" w:eastAsiaTheme="minorEastAsia" w:cstheme="minorEastAsia"/>
          <w:sz w:val="24"/>
          <w:szCs w:val="24"/>
        </w:rPr>
      </w:pPr>
    </w:p>
    <w:p>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供应商全称（公章）：</w:t>
      </w:r>
    </w:p>
    <w:p>
      <w:pPr>
        <w:spacing w:line="440" w:lineRule="exact"/>
        <w:rPr>
          <w:rFonts w:hint="eastAsia" w:asciiTheme="minorEastAsia" w:hAnsiTheme="minorEastAsia" w:eastAsiaTheme="minorEastAsia" w:cstheme="minorEastAsia"/>
          <w:sz w:val="24"/>
          <w:szCs w:val="24"/>
        </w:rPr>
      </w:pPr>
    </w:p>
    <w:p>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  期：</w:t>
      </w:r>
    </w:p>
    <w:p>
      <w:pPr>
        <w:spacing w:line="440" w:lineRule="exact"/>
        <w:rPr>
          <w:rFonts w:hint="eastAsia" w:asciiTheme="minorEastAsia" w:hAnsiTheme="minorEastAsia" w:eastAsiaTheme="minorEastAsia" w:cstheme="minorEastAsia"/>
          <w:sz w:val="24"/>
          <w:szCs w:val="24"/>
        </w:rPr>
      </w:pPr>
    </w:p>
    <w:p>
      <w:pPr>
        <w:widowControl/>
        <w:spacing w:before="100" w:beforeAutospacing="1" w:after="100" w:afterAutospacing="1" w:line="480" w:lineRule="auto"/>
        <w:jc w:val="both"/>
        <w:rPr>
          <w:rFonts w:hint="eastAsia" w:asciiTheme="minorEastAsia" w:hAnsiTheme="minorEastAsia" w:eastAsiaTheme="minorEastAsia" w:cstheme="minorEastAsia"/>
          <w:kern w:val="0"/>
          <w:sz w:val="24"/>
          <w:szCs w:val="24"/>
        </w:rPr>
      </w:pPr>
    </w:p>
    <w:p>
      <w:pPr>
        <w:pStyle w:val="4"/>
        <w:snapToGrid w:val="0"/>
        <w:spacing w:line="360" w:lineRule="auto"/>
        <w:ind w:firstLine="321"/>
        <w:jc w:val="center"/>
        <w:rPr>
          <w:rFonts w:hint="eastAsia" w:asciiTheme="minorEastAsia" w:hAnsiTheme="minorEastAsia" w:eastAsiaTheme="minorEastAsia" w:cstheme="minorEastAsia"/>
          <w:b/>
          <w:bCs/>
          <w:i w:val="0"/>
          <w:iCs w:val="0"/>
          <w:sz w:val="24"/>
          <w:szCs w:val="24"/>
        </w:rPr>
      </w:pPr>
    </w:p>
    <w:p>
      <w:pPr>
        <w:pStyle w:val="4"/>
        <w:snapToGrid w:val="0"/>
        <w:spacing w:line="360" w:lineRule="auto"/>
        <w:ind w:firstLine="321"/>
        <w:jc w:val="center"/>
        <w:rPr>
          <w:rFonts w:hint="eastAsia" w:asciiTheme="minorEastAsia" w:hAnsiTheme="minorEastAsia" w:eastAsiaTheme="minorEastAsia" w:cstheme="minorEastAsia"/>
          <w:b/>
          <w:bCs/>
          <w:i w:val="0"/>
          <w:iCs w:val="0"/>
          <w:kern w:val="44"/>
          <w:sz w:val="24"/>
          <w:szCs w:val="24"/>
          <w:lang w:val="en-US" w:eastAsia="zh-CN"/>
        </w:rPr>
      </w:pPr>
    </w:p>
    <w:p>
      <w:pPr>
        <w:pStyle w:val="4"/>
        <w:snapToGrid w:val="0"/>
        <w:spacing w:line="360" w:lineRule="auto"/>
        <w:ind w:firstLine="321"/>
        <w:jc w:val="center"/>
        <w:rPr>
          <w:rFonts w:hint="eastAsia" w:asciiTheme="minorEastAsia" w:hAnsiTheme="minorEastAsia" w:eastAsiaTheme="minorEastAsia" w:cstheme="minorEastAsia"/>
          <w:b/>
          <w:bCs/>
          <w:i w:val="0"/>
          <w:iCs w:val="0"/>
          <w:kern w:val="44"/>
          <w:sz w:val="24"/>
          <w:szCs w:val="24"/>
          <w:lang w:val="en-US" w:eastAsia="zh-CN"/>
        </w:rPr>
      </w:pPr>
    </w:p>
    <w:p>
      <w:pPr>
        <w:tabs>
          <w:tab w:val="left" w:pos="1470"/>
        </w:tabs>
        <w:spacing w:line="432" w:lineRule="auto"/>
        <w:jc w:val="left"/>
        <w:rPr>
          <w:rFonts w:hint="eastAsia" w:asciiTheme="minorEastAsia" w:hAnsiTheme="minorEastAsia" w:eastAsiaTheme="minorEastAsia" w:cstheme="minorEastAsia"/>
          <w:b/>
          <w:sz w:val="24"/>
          <w:szCs w:val="24"/>
          <w:lang w:eastAsia="zh-CN"/>
        </w:rPr>
        <w:sectPr>
          <w:footerReference r:id="rId3" w:type="default"/>
          <w:footerReference r:id="rId4" w:type="even"/>
          <w:pgSz w:w="11906" w:h="16838"/>
          <w:pgMar w:top="1474" w:right="1134" w:bottom="1474" w:left="1134" w:header="851" w:footer="992" w:gutter="0"/>
          <w:cols w:space="720" w:num="1"/>
          <w:docGrid w:linePitch="312" w:charSpace="0"/>
        </w:sectPr>
      </w:pPr>
      <w:r>
        <w:rPr>
          <w:rFonts w:hint="eastAsia" w:asciiTheme="minorEastAsia" w:hAnsiTheme="minorEastAsia" w:eastAsiaTheme="minorEastAsia" w:cstheme="minorEastAsia"/>
          <w:b/>
          <w:bCs/>
          <w:sz w:val="24"/>
          <w:szCs w:val="24"/>
        </w:rPr>
        <w:t>附：有效的被授权代表身份证（正、反面）复印件，法人亲自参与响应的，不需要提供授权书，但须提供法人身份证（正、反面）复印</w:t>
      </w:r>
      <w:r>
        <w:rPr>
          <w:rFonts w:hint="eastAsia" w:asciiTheme="minorEastAsia" w:hAnsiTheme="minorEastAsia" w:eastAsiaTheme="minorEastAsia" w:cstheme="minorEastAsia"/>
          <w:b/>
          <w:bCs/>
          <w:sz w:val="24"/>
          <w:szCs w:val="24"/>
          <w:lang w:eastAsia="zh-CN"/>
        </w:rPr>
        <w:t>。</w:t>
      </w:r>
    </w:p>
    <w:p>
      <w:pPr>
        <w:pStyle w:val="2"/>
        <w:ind w:left="0" w:leftChars="0" w:firstLine="0" w:firstLineChars="0"/>
        <w:rPr>
          <w:rFonts w:hint="eastAsia" w:asciiTheme="minorEastAsia" w:hAnsiTheme="minorEastAsia" w:eastAsiaTheme="minorEastAsia" w:cstheme="minorEastAsia"/>
          <w:b/>
          <w:bCs/>
          <w:i w:val="0"/>
          <w:iCs w:val="0"/>
          <w:kern w:val="44"/>
          <w:sz w:val="24"/>
          <w:szCs w:val="24"/>
          <w:lang w:val="en-US" w:eastAsia="zh-CN"/>
        </w:rPr>
      </w:pPr>
    </w:p>
    <w:p>
      <w:pPr>
        <w:pStyle w:val="2"/>
        <w:numPr>
          <w:ilvl w:val="0"/>
          <w:numId w:val="1"/>
        </w:numPr>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技术文件</w:t>
      </w:r>
    </w:p>
    <w:p>
      <w:pPr>
        <w:spacing w:line="432"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内容包括：</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根据《遴选标准》编制</w:t>
      </w:r>
      <w:r>
        <w:rPr>
          <w:rFonts w:hint="eastAsia" w:asciiTheme="minorEastAsia" w:hAnsiTheme="minorEastAsia" w:eastAsiaTheme="minorEastAsia" w:cstheme="minorEastAsia"/>
          <w:sz w:val="24"/>
          <w:szCs w:val="24"/>
        </w:rPr>
        <w:t>的详细说明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包括截图和文件说明</w:t>
      </w:r>
      <w:r>
        <w:rPr>
          <w:rFonts w:hint="eastAsia" w:asciiTheme="minorEastAsia" w:hAnsiTheme="minorEastAsia" w:eastAsiaTheme="minorEastAsia" w:cstheme="minorEastAsia"/>
          <w:sz w:val="24"/>
          <w:szCs w:val="24"/>
          <w:lang w:eastAsia="zh-CN"/>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、供应商认为需要说明的其他内容（供应商视需要自行编写）</w:t>
      </w:r>
    </w:p>
    <w:p>
      <w:pPr>
        <w:pStyle w:val="2"/>
        <w:widowControl w:val="0"/>
        <w:numPr>
          <w:numId w:val="0"/>
        </w:numPr>
        <w:spacing w:line="480" w:lineRule="atLeast"/>
        <w:jc w:val="both"/>
        <w:rPr>
          <w:rFonts w:hint="eastAsia" w:asciiTheme="minorEastAsia" w:hAnsiTheme="minorEastAsia" w:eastAsiaTheme="minorEastAsia" w:cstheme="minorEastAsia"/>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p>
      <w:pPr>
        <w:pStyle w:val="10"/>
        <w:rPr>
          <w:rFonts w:hint="eastAsia" w:asciiTheme="minorEastAsia" w:hAnsiTheme="minorEastAsia" w:eastAsiaTheme="minorEastAsia" w:cstheme="minorEastAsia"/>
          <w:kern w:val="44"/>
          <w:sz w:val="24"/>
          <w:szCs w:val="24"/>
          <w:lang w:val="en-US" w:eastAsia="zh-CN"/>
        </w:rPr>
      </w:pPr>
    </w:p>
    <w:bookmarkEnd w:id="1"/>
    <w:bookmarkEnd w:id="2"/>
    <w:bookmarkEnd w:id="3"/>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3.报价表</w:t>
      </w:r>
    </w:p>
    <w:p>
      <w:pPr>
        <w:spacing w:line="432"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299"/>
        <w:gridCol w:w="2817"/>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299" w:type="dxa"/>
          </w:tcPr>
          <w:p>
            <w:pPr>
              <w:spacing w:line="432" w:lineRule="auto"/>
              <w:jc w:val="left"/>
              <w:rPr>
                <w:rFonts w:hint="default" w:asciiTheme="minorEastAsia" w:hAnsiTheme="minorEastAsia" w:eastAsiaTheme="minorEastAsia" w:cstheme="minorEastAsia"/>
                <w:b/>
                <w:kern w:val="0"/>
                <w:sz w:val="24"/>
                <w:szCs w:val="24"/>
                <w:vertAlign w:val="baseline"/>
                <w:lang w:val="en-US" w:eastAsia="zh-CN"/>
              </w:rPr>
            </w:pPr>
            <w:r>
              <w:rPr>
                <w:rFonts w:hint="eastAsia" w:asciiTheme="minorEastAsia" w:hAnsiTheme="minorEastAsia" w:eastAsiaTheme="minorEastAsia" w:cstheme="minorEastAsia"/>
                <w:b/>
                <w:kern w:val="0"/>
                <w:sz w:val="24"/>
                <w:szCs w:val="24"/>
                <w:vertAlign w:val="baseline"/>
                <w:lang w:val="en-US" w:eastAsia="zh-CN"/>
              </w:rPr>
              <w:t>项目名称</w:t>
            </w:r>
          </w:p>
        </w:tc>
        <w:tc>
          <w:tcPr>
            <w:tcW w:w="2817" w:type="dxa"/>
          </w:tcPr>
          <w:p>
            <w:pPr>
              <w:spacing w:line="432" w:lineRule="auto"/>
              <w:jc w:val="left"/>
              <w:rPr>
                <w:rFonts w:hint="eastAsia" w:asciiTheme="minorEastAsia" w:hAnsiTheme="minorEastAsia" w:eastAsiaTheme="minorEastAsia" w:cstheme="minorEastAsia"/>
                <w:b/>
                <w:kern w:val="0"/>
                <w:sz w:val="24"/>
                <w:szCs w:val="24"/>
                <w:vertAlign w:val="baseline"/>
                <w:lang w:val="en-US" w:eastAsia="zh-CN"/>
              </w:rPr>
            </w:pPr>
            <w:r>
              <w:rPr>
                <w:rFonts w:hint="eastAsia" w:asciiTheme="minorEastAsia" w:hAnsiTheme="minorEastAsia" w:eastAsiaTheme="minorEastAsia" w:cstheme="minorEastAsia"/>
                <w:b/>
                <w:kern w:val="0"/>
                <w:sz w:val="24"/>
                <w:szCs w:val="24"/>
                <w:vertAlign w:val="baseline"/>
                <w:lang w:val="en-US" w:eastAsia="zh-CN"/>
              </w:rPr>
              <w:t>服务期限</w:t>
            </w:r>
          </w:p>
        </w:tc>
        <w:tc>
          <w:tcPr>
            <w:tcW w:w="3059" w:type="dxa"/>
          </w:tcPr>
          <w:p>
            <w:pPr>
              <w:spacing w:line="432" w:lineRule="auto"/>
              <w:jc w:val="left"/>
              <w:rPr>
                <w:rFonts w:hint="default" w:asciiTheme="minorEastAsia" w:hAnsiTheme="minorEastAsia" w:eastAsiaTheme="minorEastAsia" w:cstheme="minorEastAsia"/>
                <w:b/>
                <w:kern w:val="0"/>
                <w:sz w:val="24"/>
                <w:szCs w:val="24"/>
                <w:vertAlign w:val="baseline"/>
                <w:lang w:val="en-US" w:eastAsia="zh-CN"/>
              </w:rPr>
            </w:pPr>
            <w:r>
              <w:rPr>
                <w:rFonts w:hint="eastAsia" w:asciiTheme="minorEastAsia" w:hAnsiTheme="minorEastAsia" w:eastAsiaTheme="minorEastAsia" w:cstheme="minorEastAsia"/>
                <w:b/>
                <w:kern w:val="0"/>
                <w:sz w:val="24"/>
                <w:szCs w:val="24"/>
                <w:vertAlign w:val="baseline"/>
                <w:lang w:val="en-US" w:eastAsia="zh-CN"/>
              </w:rPr>
              <w:t>单条短信价格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299" w:type="dxa"/>
          </w:tcPr>
          <w:p>
            <w:pPr>
              <w:spacing w:line="432" w:lineRule="auto"/>
              <w:jc w:val="left"/>
              <w:rPr>
                <w:rFonts w:hint="default" w:asciiTheme="minorEastAsia" w:hAnsiTheme="minorEastAsia" w:eastAsiaTheme="minorEastAsia" w:cstheme="minorEastAsia"/>
                <w:b w:val="0"/>
                <w:bCs/>
                <w:kern w:val="0"/>
                <w:sz w:val="24"/>
                <w:szCs w:val="24"/>
                <w:vertAlign w:val="baseline"/>
                <w:lang w:val="en-US" w:eastAsia="zh-CN"/>
              </w:rPr>
            </w:pPr>
            <w:r>
              <w:rPr>
                <w:rFonts w:hint="eastAsia" w:asciiTheme="minorEastAsia" w:hAnsiTheme="minorEastAsia" w:eastAsiaTheme="minorEastAsia" w:cstheme="minorEastAsia"/>
                <w:b w:val="0"/>
                <w:bCs/>
                <w:kern w:val="0"/>
                <w:sz w:val="24"/>
                <w:szCs w:val="24"/>
                <w:vertAlign w:val="baseline"/>
                <w:lang w:val="en-US" w:eastAsia="zh-CN"/>
              </w:rPr>
              <w:t>赣州市中医院短信推送服务</w:t>
            </w:r>
          </w:p>
        </w:tc>
        <w:tc>
          <w:tcPr>
            <w:tcW w:w="2817" w:type="dxa"/>
          </w:tcPr>
          <w:p>
            <w:pPr>
              <w:spacing w:line="432" w:lineRule="auto"/>
              <w:jc w:val="left"/>
              <w:rPr>
                <w:rFonts w:hint="default" w:asciiTheme="minorEastAsia" w:hAnsiTheme="minorEastAsia" w:eastAsiaTheme="minorEastAsia" w:cstheme="minorEastAsia"/>
                <w:b w:val="0"/>
                <w:bCs/>
                <w:kern w:val="0"/>
                <w:sz w:val="24"/>
                <w:szCs w:val="24"/>
                <w:vertAlign w:val="baseline"/>
                <w:lang w:val="en-US" w:eastAsia="zh-CN"/>
              </w:rPr>
            </w:pPr>
            <w:r>
              <w:rPr>
                <w:rFonts w:hint="eastAsia" w:asciiTheme="minorEastAsia" w:hAnsiTheme="minorEastAsia" w:eastAsiaTheme="minorEastAsia" w:cstheme="minorEastAsia"/>
                <w:b w:val="0"/>
                <w:bCs/>
                <w:kern w:val="0"/>
                <w:sz w:val="24"/>
                <w:szCs w:val="24"/>
                <w:vertAlign w:val="baseline"/>
                <w:lang w:val="en-US" w:eastAsia="zh-CN"/>
              </w:rPr>
              <w:t>合同签订后2年</w:t>
            </w:r>
          </w:p>
        </w:tc>
        <w:tc>
          <w:tcPr>
            <w:tcW w:w="3059" w:type="dxa"/>
          </w:tcPr>
          <w:p>
            <w:pPr>
              <w:spacing w:line="432" w:lineRule="auto"/>
              <w:jc w:val="left"/>
              <w:rPr>
                <w:rFonts w:hint="eastAsia" w:asciiTheme="minorEastAsia" w:hAnsiTheme="minorEastAsia" w:eastAsiaTheme="minorEastAsia" w:cstheme="minorEastAsia"/>
                <w:b w:val="0"/>
                <w:bCs/>
                <w:kern w:val="0"/>
                <w:sz w:val="24"/>
                <w:szCs w:val="24"/>
                <w:vertAlign w:val="baseline"/>
              </w:rPr>
            </w:pPr>
          </w:p>
        </w:tc>
      </w:tr>
    </w:tbl>
    <w:p>
      <w:pPr>
        <w:spacing w:line="432" w:lineRule="auto"/>
        <w:jc w:val="left"/>
        <w:rPr>
          <w:rFonts w:hint="eastAsia" w:asciiTheme="minorEastAsia" w:hAnsiTheme="minorEastAsia" w:eastAsiaTheme="minorEastAsia" w:cstheme="minorEastAsia"/>
          <w:b/>
          <w:kern w:val="0"/>
          <w:sz w:val="24"/>
          <w:szCs w:val="24"/>
        </w:rPr>
      </w:pPr>
    </w:p>
    <w:p>
      <w:pPr>
        <w:spacing w:line="432" w:lineRule="auto"/>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sz w:val="24"/>
          <w:szCs w:val="24"/>
        </w:rPr>
        <w:t xml:space="preserve">供应商名称： </w:t>
      </w:r>
    </w:p>
    <w:p>
      <w:pPr>
        <w:spacing w:line="432" w:lineRule="auto"/>
        <w:jc w:val="left"/>
        <w:rPr>
          <w:rFonts w:hint="eastAsia" w:asciiTheme="minorEastAsia" w:hAnsiTheme="minorEastAsia" w:eastAsiaTheme="minorEastAsia" w:cstheme="minorEastAsia"/>
          <w:sz w:val="24"/>
          <w:szCs w:val="24"/>
        </w:rPr>
        <w:sectPr>
          <w:footerReference r:id="rId5" w:type="default"/>
          <w:pgSz w:w="11907" w:h="16840"/>
          <w:pgMar w:top="1134" w:right="1474" w:bottom="1134" w:left="1474" w:header="720" w:footer="720" w:gutter="0"/>
          <w:cols w:space="720" w:num="1"/>
          <w:docGrid w:linePitch="285" w:charSpace="0"/>
        </w:sectPr>
      </w:pPr>
      <w:r>
        <w:rPr>
          <w:rFonts w:hint="eastAsia" w:asciiTheme="minorEastAsia" w:hAnsiTheme="minorEastAsia" w:eastAsiaTheme="minorEastAsia" w:cstheme="minorEastAsia"/>
          <w:sz w:val="24"/>
          <w:szCs w:val="24"/>
        </w:rPr>
        <w:t>供应商盖章：</w:t>
      </w:r>
    </w:p>
    <w:p>
      <w:pPr>
        <w:pStyle w:val="1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遴选标准：</w:t>
      </w:r>
    </w:p>
    <w:tbl>
      <w:tblPr>
        <w:tblStyle w:val="7"/>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609"/>
        <w:gridCol w:w="3845"/>
        <w:gridCol w:w="1405"/>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pStyle w:val="10"/>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序号</w:t>
            </w:r>
          </w:p>
        </w:tc>
        <w:tc>
          <w:tcPr>
            <w:tcW w:w="1609" w:type="dxa"/>
          </w:tcPr>
          <w:p>
            <w:pPr>
              <w:pStyle w:val="10"/>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项目</w:t>
            </w:r>
          </w:p>
        </w:tc>
        <w:tc>
          <w:tcPr>
            <w:tcW w:w="3845" w:type="dxa"/>
          </w:tcPr>
          <w:p>
            <w:pPr>
              <w:pStyle w:val="10"/>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说明</w:t>
            </w:r>
          </w:p>
        </w:tc>
        <w:tc>
          <w:tcPr>
            <w:tcW w:w="1405" w:type="dxa"/>
          </w:tcPr>
          <w:p>
            <w:pPr>
              <w:pStyle w:val="10"/>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评分标准</w:t>
            </w:r>
          </w:p>
        </w:tc>
        <w:tc>
          <w:tcPr>
            <w:tcW w:w="1077" w:type="dxa"/>
          </w:tcPr>
          <w:p>
            <w:pPr>
              <w:pStyle w:val="10"/>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777" w:type="dxa"/>
          </w:tcPr>
          <w:p>
            <w:pPr>
              <w:pStyle w:val="10"/>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1</w:t>
            </w:r>
          </w:p>
        </w:tc>
        <w:tc>
          <w:tcPr>
            <w:tcW w:w="1609" w:type="dxa"/>
          </w:tcPr>
          <w:p>
            <w:pPr>
              <w:pStyle w:val="10"/>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bCs/>
                <w:color w:val="auto"/>
                <w:kern w:val="2"/>
                <w:sz w:val="32"/>
                <w:szCs w:val="32"/>
                <w:lang w:val="en-US" w:eastAsia="zh-CN" w:bidi="ar-SA"/>
              </w:rPr>
              <w:t>平台管理及消息发送能力</w:t>
            </w:r>
          </w:p>
        </w:tc>
        <w:tc>
          <w:tcPr>
            <w:tcW w:w="3845" w:type="dxa"/>
          </w:tcPr>
          <w:p>
            <w:pPr>
              <w:keepNext w:val="0"/>
              <w:keepLines w:val="0"/>
              <w:pageBreakBefore w:val="0"/>
              <w:widowControl w:val="0"/>
              <w:kinsoku/>
              <w:wordWrap/>
              <w:overflowPunct/>
              <w:topLinePunct w:val="0"/>
              <w:autoSpaceDE/>
              <w:autoSpaceDN/>
              <w:bidi w:val="0"/>
              <w:adjustRightInd/>
              <w:snapToGrid/>
              <w:spacing w:line="192" w:lineRule="auto"/>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1.要求具备短信的编辑、预览和发送能力。</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2.要求支持信息的多种发送方式，支持单条信息发送、短信群发、立即发送、预约发送。</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eastAsia" w:ascii="仿宋_GB2312" w:hAnsi="仿宋_GB2312" w:eastAsia="仿宋_GB2312" w:cs="仿宋_GB2312"/>
                <w:bCs/>
                <w:sz w:val="28"/>
                <w:szCs w:val="28"/>
                <w:lang w:eastAsia="zh-Hans"/>
              </w:rPr>
            </w:pPr>
            <w:r>
              <w:rPr>
                <w:rFonts w:hint="eastAsia" w:ascii="仿宋_GB2312" w:hAnsi="仿宋_GB2312" w:eastAsia="仿宋_GB2312" w:cs="仿宋_GB2312"/>
                <w:bCs/>
                <w:sz w:val="28"/>
                <w:szCs w:val="28"/>
              </w:rPr>
              <w:t>3.要求短信通道能力不小于200条/秒，非网络及用户手机问题的情况下到达率不能够低于99%</w:t>
            </w:r>
            <w:r>
              <w:rPr>
                <w:rFonts w:hint="eastAsia" w:ascii="仿宋_GB2312" w:hAnsi="仿宋_GB2312" w:eastAsia="仿宋_GB2312" w:cs="仿宋_GB2312"/>
                <w:bCs/>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4.要求具备信息交互能力，能够进行短信上行，并具备点播功能。</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5.要求支持长短信能力，可最大支持1000字符的长短信</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每超过70字符按增加一条短信计算</w:t>
            </w:r>
            <w:r>
              <w:rPr>
                <w:rFonts w:hint="eastAsia" w:ascii="仿宋_GB2312" w:hAnsi="仿宋_GB2312" w:eastAsia="仿宋_GB2312" w:cs="仿宋_GB2312"/>
                <w:bCs/>
                <w:sz w:val="28"/>
                <w:szCs w:val="28"/>
              </w:rPr>
              <w:t>。</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6.要求具备完备的投诉应急措施。</w:t>
            </w:r>
          </w:p>
          <w:p>
            <w:pPr>
              <w:pStyle w:val="10"/>
              <w:jc w:val="both"/>
              <w:rPr>
                <w:rFonts w:hint="eastAsia" w:ascii="仿宋_GB2312" w:hAnsi="仿宋_GB2312" w:eastAsia="仿宋_GB2312" w:cs="仿宋_GB2312"/>
                <w:color w:val="auto"/>
                <w:kern w:val="2"/>
                <w:sz w:val="32"/>
                <w:szCs w:val="32"/>
                <w:vertAlign w:val="baseline"/>
                <w:lang w:val="en-US" w:eastAsia="zh-CN" w:bidi="ar-SA"/>
              </w:rPr>
            </w:pPr>
          </w:p>
        </w:tc>
        <w:tc>
          <w:tcPr>
            <w:tcW w:w="1405" w:type="dxa"/>
          </w:tcPr>
          <w:p>
            <w:pPr>
              <w:pStyle w:val="10"/>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bCs/>
                <w:color w:val="auto"/>
                <w:kern w:val="2"/>
                <w:sz w:val="32"/>
                <w:szCs w:val="32"/>
                <w:lang w:val="en-US" w:eastAsia="zh-CN" w:bidi="ar-SA"/>
              </w:rPr>
              <w:t>参加人需提供对应支持文件或相关系统截图，所有满足得30分，仅复制技术要求应答“满足”得15分。</w:t>
            </w:r>
          </w:p>
        </w:tc>
        <w:tc>
          <w:tcPr>
            <w:tcW w:w="1077" w:type="dxa"/>
          </w:tcPr>
          <w:p>
            <w:pPr>
              <w:pStyle w:val="10"/>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pStyle w:val="10"/>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2</w:t>
            </w:r>
          </w:p>
        </w:tc>
        <w:tc>
          <w:tcPr>
            <w:tcW w:w="1609" w:type="dxa"/>
          </w:tcPr>
          <w:p>
            <w:pPr>
              <w:pStyle w:val="10"/>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bCs/>
                <w:color w:val="auto"/>
                <w:kern w:val="2"/>
                <w:sz w:val="32"/>
                <w:szCs w:val="32"/>
                <w:lang w:val="en-US" w:eastAsia="zh-CN" w:bidi="ar-SA"/>
              </w:rPr>
              <w:t>对接及二次开发能力</w:t>
            </w:r>
          </w:p>
        </w:tc>
        <w:tc>
          <w:tcPr>
            <w:tcW w:w="3845" w:type="dxa"/>
          </w:tcPr>
          <w:p>
            <w:pPr>
              <w:spacing w:line="240" w:lineRule="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1.要求具备系统对接的短信接口，具备</w:t>
            </w:r>
            <w:r>
              <w:rPr>
                <w:rFonts w:hint="eastAsia" w:ascii="仿宋_GB2312" w:hAnsi="仿宋_GB2312" w:eastAsia="仿宋_GB2312" w:cs="仿宋_GB2312"/>
                <w:bCs/>
                <w:sz w:val="32"/>
                <w:szCs w:val="32"/>
                <w:lang w:val="en-US" w:eastAsia="zh-CN"/>
              </w:rPr>
              <w:t>Http</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W</w:t>
            </w:r>
            <w:r>
              <w:rPr>
                <w:rFonts w:hint="eastAsia" w:ascii="仿宋_GB2312" w:hAnsi="仿宋_GB2312" w:eastAsia="仿宋_GB2312" w:cs="仿宋_GB2312"/>
                <w:bCs/>
                <w:sz w:val="32"/>
                <w:szCs w:val="32"/>
              </w:rPr>
              <w:t>eb</w:t>
            </w:r>
            <w:r>
              <w:rPr>
                <w:rFonts w:hint="eastAsia" w:ascii="仿宋_GB2312" w:hAnsi="仿宋_GB2312" w:eastAsia="仿宋_GB2312" w:cs="仿宋_GB2312"/>
                <w:bCs/>
                <w:sz w:val="32"/>
                <w:szCs w:val="32"/>
                <w:lang w:val="en-US" w:eastAsia="zh-CN"/>
              </w:rPr>
              <w:t>S</w:t>
            </w:r>
            <w:r>
              <w:rPr>
                <w:rFonts w:hint="eastAsia" w:ascii="仿宋_GB2312" w:hAnsi="仿宋_GB2312" w:eastAsia="仿宋_GB2312" w:cs="仿宋_GB2312"/>
                <w:bCs/>
                <w:sz w:val="32"/>
                <w:szCs w:val="32"/>
              </w:rPr>
              <w:t>ervice接口，并支持通过二次开发实现中间件对接方式。</w:t>
            </w:r>
          </w:p>
          <w:p>
            <w:pPr>
              <w:spacing w:line="240" w:lineRule="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2.投标方短信需具备完整接口在线申请流程。</w:t>
            </w:r>
          </w:p>
          <w:p>
            <w:pPr>
              <w:spacing w:line="240" w:lineRule="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bCs/>
                <w:sz w:val="32"/>
                <w:szCs w:val="32"/>
              </w:rPr>
              <w:t>3.接口发送安全：要求投标方短信支持根据相同手机号码、相同短信内容等方式对短信发送内容进行必要的安全阀值限制，保障短信误发/错发等事故的发生。</w:t>
            </w:r>
          </w:p>
        </w:tc>
        <w:tc>
          <w:tcPr>
            <w:tcW w:w="1405" w:type="dxa"/>
          </w:tcPr>
          <w:p>
            <w:pPr>
              <w:pStyle w:val="10"/>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bCs/>
                <w:color w:val="auto"/>
                <w:kern w:val="2"/>
                <w:sz w:val="32"/>
                <w:szCs w:val="32"/>
                <w:lang w:val="en-US" w:eastAsia="zh-CN" w:bidi="ar-SA"/>
              </w:rPr>
              <w:t>参加人需提供对应支持文件或相关系统截图，所有满足得30分，仅复制技术要求应答“满足”得15分。</w:t>
            </w:r>
          </w:p>
        </w:tc>
        <w:tc>
          <w:tcPr>
            <w:tcW w:w="1077" w:type="dxa"/>
          </w:tcPr>
          <w:p>
            <w:pPr>
              <w:pStyle w:val="10"/>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pStyle w:val="10"/>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3</w:t>
            </w:r>
          </w:p>
        </w:tc>
        <w:tc>
          <w:tcPr>
            <w:tcW w:w="1609" w:type="dxa"/>
          </w:tcPr>
          <w:p>
            <w:pPr>
              <w:pStyle w:val="10"/>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信息安全保障能力</w:t>
            </w:r>
          </w:p>
        </w:tc>
        <w:tc>
          <w:tcPr>
            <w:tcW w:w="3845" w:type="dxa"/>
          </w:tcPr>
          <w:p>
            <w:pPr>
              <w:tabs>
                <w:tab w:val="left" w:pos="0"/>
              </w:tabs>
              <w:spacing w:line="240" w:lineRule="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1、要求平台通过访问控制、加密传输、用户权限控制等多种方式保障信息安全。</w:t>
            </w:r>
          </w:p>
          <w:p>
            <w:pPr>
              <w:spacing w:line="240" w:lineRule="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2.投标人是否具有完善的信息安全保障方案，以保障采购人使用平台不出现数据泄露等风险，能够确保平台具有持续运行的能力。</w:t>
            </w:r>
          </w:p>
        </w:tc>
        <w:tc>
          <w:tcPr>
            <w:tcW w:w="1405" w:type="dxa"/>
          </w:tcPr>
          <w:p>
            <w:pPr>
              <w:pStyle w:val="10"/>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有完整的信息安全保障方案得20分，不提供则不得分。</w:t>
            </w:r>
          </w:p>
        </w:tc>
        <w:tc>
          <w:tcPr>
            <w:tcW w:w="1077" w:type="dxa"/>
          </w:tcPr>
          <w:p>
            <w:pPr>
              <w:pStyle w:val="10"/>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pStyle w:val="10"/>
              <w:jc w:val="both"/>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4</w:t>
            </w:r>
          </w:p>
        </w:tc>
        <w:tc>
          <w:tcPr>
            <w:tcW w:w="1609" w:type="dxa"/>
          </w:tcPr>
          <w:p>
            <w:pPr>
              <w:spacing w:line="360" w:lineRule="auto"/>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售后运维能力</w:t>
            </w:r>
          </w:p>
        </w:tc>
        <w:tc>
          <w:tcPr>
            <w:tcW w:w="3845" w:type="dxa"/>
          </w:tcPr>
          <w:p>
            <w:pPr>
              <w:spacing w:line="240" w:lineRule="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提供完整详尽的售后服务方案，对于各类故障必须提供7*24小时立即响应服务，在1小时内提出解决方案并做出明确安排，若远程不能解决问题，须在2小时内派人到现场上门服务，4小时以内排除故障。</w:t>
            </w:r>
          </w:p>
        </w:tc>
        <w:tc>
          <w:tcPr>
            <w:tcW w:w="1405" w:type="dxa"/>
          </w:tcPr>
          <w:p>
            <w:pPr>
              <w:pStyle w:val="10"/>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满足需求，且提供完整的售后方案得10分，不提供则不得分。</w:t>
            </w:r>
          </w:p>
        </w:tc>
        <w:tc>
          <w:tcPr>
            <w:tcW w:w="1077" w:type="dxa"/>
          </w:tcPr>
          <w:p>
            <w:pPr>
              <w:pStyle w:val="10"/>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pStyle w:val="10"/>
              <w:jc w:val="both"/>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5</w:t>
            </w:r>
          </w:p>
        </w:tc>
        <w:tc>
          <w:tcPr>
            <w:tcW w:w="1609" w:type="dxa"/>
          </w:tcPr>
          <w:p>
            <w:pPr>
              <w:pStyle w:val="10"/>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Hans" w:bidi="ar-SA"/>
              </w:rPr>
              <w:t>项目案例</w:t>
            </w:r>
          </w:p>
        </w:tc>
        <w:tc>
          <w:tcPr>
            <w:tcW w:w="3845" w:type="dxa"/>
          </w:tcPr>
          <w:p>
            <w:pPr>
              <w:spacing w:line="240" w:lineRule="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Hans" w:bidi="ar-SA"/>
              </w:rPr>
              <w:t>需要提供不少于2份</w:t>
            </w:r>
            <w:r>
              <w:rPr>
                <w:rFonts w:hint="eastAsia" w:ascii="仿宋_GB2312" w:hAnsi="仿宋_GB2312" w:eastAsia="仿宋_GB2312" w:cs="仿宋_GB2312"/>
                <w:bCs/>
                <w:color w:val="auto"/>
                <w:kern w:val="2"/>
                <w:sz w:val="32"/>
                <w:szCs w:val="32"/>
                <w:lang w:val="en-US" w:eastAsia="zh-CN" w:bidi="ar-SA"/>
              </w:rPr>
              <w:t>赣州</w:t>
            </w:r>
            <w:r>
              <w:rPr>
                <w:rFonts w:hint="eastAsia" w:ascii="仿宋_GB2312" w:hAnsi="仿宋_GB2312" w:eastAsia="仿宋_GB2312" w:cs="仿宋_GB2312"/>
                <w:bCs/>
                <w:color w:val="auto"/>
                <w:kern w:val="2"/>
                <w:sz w:val="32"/>
                <w:szCs w:val="32"/>
                <w:lang w:val="en-US" w:eastAsia="zh-Hans" w:bidi="ar-SA"/>
              </w:rPr>
              <w:t>地区近2年二级甲等以上（含二级甲等）医院合作案例</w:t>
            </w:r>
          </w:p>
        </w:tc>
        <w:tc>
          <w:tcPr>
            <w:tcW w:w="1405" w:type="dxa"/>
          </w:tcPr>
          <w:p>
            <w:pPr>
              <w:pStyle w:val="10"/>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需要提供不少2份以上中标通知书或者合同签署，提供完整得10分，不提供则不得分。</w:t>
            </w:r>
          </w:p>
        </w:tc>
        <w:tc>
          <w:tcPr>
            <w:tcW w:w="1077" w:type="dxa"/>
          </w:tcPr>
          <w:p>
            <w:pPr>
              <w:pStyle w:val="10"/>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pStyle w:val="10"/>
              <w:jc w:val="both"/>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6</w:t>
            </w:r>
          </w:p>
        </w:tc>
        <w:tc>
          <w:tcPr>
            <w:tcW w:w="1609" w:type="dxa"/>
          </w:tcPr>
          <w:p>
            <w:pPr>
              <w:pStyle w:val="10"/>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加分项目</w:t>
            </w:r>
          </w:p>
        </w:tc>
        <w:tc>
          <w:tcPr>
            <w:tcW w:w="3845" w:type="dxa"/>
          </w:tcPr>
          <w:p>
            <w:pPr>
              <w:spacing w:line="240" w:lineRule="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短信价格有优惠或赠送短信条数可纳入加分，按优惠力度由评分人员从0-10分进行打分。</w:t>
            </w:r>
          </w:p>
        </w:tc>
        <w:tc>
          <w:tcPr>
            <w:tcW w:w="1405" w:type="dxa"/>
          </w:tcPr>
          <w:p>
            <w:pPr>
              <w:pStyle w:val="10"/>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按优惠力度评分，最低0分，最高10分。</w:t>
            </w:r>
          </w:p>
        </w:tc>
        <w:tc>
          <w:tcPr>
            <w:tcW w:w="1077" w:type="dxa"/>
          </w:tcPr>
          <w:p>
            <w:pPr>
              <w:pStyle w:val="10"/>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10</w:t>
            </w:r>
          </w:p>
        </w:tc>
      </w:tr>
    </w:tbl>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v:textbox>
            </v:shape>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44</w:t>
                    </w:r>
                    <w:r>
                      <w:rPr>
                        <w:rFonts w:hint="eastAsia"/>
                        <w:lang w:eastAsia="zh-CN"/>
                      </w:rPr>
                      <w:fldChar w:fldCharType="end"/>
                    </w:r>
                    <w:r>
                      <w:rPr>
                        <w:rFonts w:hint="eastAsia"/>
                        <w:lang w:eastAsia="zh-CN"/>
                      </w:rPr>
                      <w:t xml:space="preserve"> 页</w:t>
                    </w:r>
                  </w:p>
                </w:txbxContent>
              </v:textbox>
            </v:shape>
          </w:pict>
        </mc:Fallback>
      </mc:AlternateConten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v:textbox>
            </v:shape>
          </w:pict>
        </mc:Fallback>
      </mc:AlternateContent>
    </w: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D41745"/>
    <w:multiLevelType w:val="singleLevel"/>
    <w:tmpl w:val="2AD4174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OTE2MTk5Yjc2OWM5NmFmYzVmYTQ3OGU0ZDBhOWMifQ=="/>
  </w:docVars>
  <w:rsids>
    <w:rsidRoot w:val="262E0471"/>
    <w:rsid w:val="00F72CA9"/>
    <w:rsid w:val="02E96621"/>
    <w:rsid w:val="0A56671C"/>
    <w:rsid w:val="0DA25D4B"/>
    <w:rsid w:val="0E640BA1"/>
    <w:rsid w:val="151C4634"/>
    <w:rsid w:val="1A8B4DD7"/>
    <w:rsid w:val="1DB5375F"/>
    <w:rsid w:val="1E075E82"/>
    <w:rsid w:val="20A24F7C"/>
    <w:rsid w:val="262E0471"/>
    <w:rsid w:val="32CB1F44"/>
    <w:rsid w:val="39A22CF4"/>
    <w:rsid w:val="3C783E5F"/>
    <w:rsid w:val="5BA57B83"/>
    <w:rsid w:val="5D07484F"/>
    <w:rsid w:val="62AD4D44"/>
    <w:rsid w:val="6A876FCF"/>
    <w:rsid w:val="6D63349D"/>
    <w:rsid w:val="7063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480" w:lineRule="atLeast"/>
      <w:ind w:firstLine="570"/>
    </w:pPr>
    <w:rPr>
      <w:rFonts w:ascii="黑体" w:eastAsia="黑体"/>
    </w:rPr>
  </w:style>
  <w:style w:type="paragraph" w:styleId="4">
    <w:name w:val="toc 3"/>
    <w:basedOn w:val="1"/>
    <w:next w:val="1"/>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rPr>
      <w:rFonts w:cs="Times New Roman"/>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1396</Words>
  <Characters>1456</Characters>
  <Lines>0</Lines>
  <Paragraphs>0</Paragraphs>
  <TotalTime>2</TotalTime>
  <ScaleCrop>false</ScaleCrop>
  <LinksUpToDate>false</LinksUpToDate>
  <CharactersWithSpaces>1770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2023-01-05T08:45:00Z</dcterms:created>
  <dc:creator>Administrator</dc:creator>
  <cp:lastModifiedBy>Administrator</cp:lastModifiedBy>
  <dcterms:modified xsi:type="dcterms:W3CDTF">2023-01-06T01:34:24Z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2B0D0C81F7A4425A8B54D355A3B6939B</vt:lpwstr>
  </property>
</Properties>
</file>